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19AC" w14:textId="59713E49" w:rsidR="007E085C" w:rsidRPr="001F4D7A" w:rsidRDefault="00B477FF" w:rsidP="005605B8">
      <w:pPr>
        <w:jc w:val="center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</w:pP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Lectio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divina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E00098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– </w:t>
      </w:r>
      <w:r w:rsidR="003412E5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II </w:t>
      </w:r>
      <w:r w:rsidR="00ED200B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Domenica </w:t>
      </w:r>
      <w:r w:rsidR="00D20BF0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di </w:t>
      </w:r>
      <w:r w:rsidR="00D20BF0" w:rsidRPr="00D20BF0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Pasqua</w:t>
      </w:r>
      <w:r w:rsidR="003412E5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5605B8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–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BD07FF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A</w:t>
      </w:r>
      <w:r w:rsidR="007E085C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nno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FE0BB8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B</w:t>
      </w:r>
    </w:p>
    <w:p w14:paraId="2E62B57A" w14:textId="4062392A" w:rsidR="007E085C" w:rsidRPr="001F4D7A" w:rsidRDefault="007E085C" w:rsidP="00DA6BDE">
      <w:pPr>
        <w:suppressAutoHyphens/>
        <w:jc w:val="center"/>
        <w:rPr>
          <w:rFonts w:asciiTheme="minorHAnsi" w:hAnsiTheme="minorHAnsi" w:cstheme="minorHAnsi"/>
          <w:b/>
          <w:smallCaps/>
          <w:color w:val="1F497D" w:themeColor="text2"/>
          <w:sz w:val="12"/>
          <w:szCs w:val="12"/>
          <w:lang w:eastAsia="ar-SA"/>
        </w:rPr>
      </w:pPr>
    </w:p>
    <w:p w14:paraId="6FFFD14E" w14:textId="77777777" w:rsidR="00810CF1" w:rsidRPr="00810CF1" w:rsidRDefault="00810CF1" w:rsidP="00810CF1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810CF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Gv 20,19-31</w:t>
      </w:r>
    </w:p>
    <w:p w14:paraId="12F9F65F" w14:textId="008ADA46" w:rsidR="00D20BF0" w:rsidRPr="00810CF1" w:rsidRDefault="00810CF1" w:rsidP="00810CF1">
      <w:pPr>
        <w:jc w:val="center"/>
        <w:rPr>
          <w:rFonts w:asciiTheme="minorHAnsi" w:hAnsiTheme="minorHAnsi" w:cstheme="minorHAnsi"/>
          <w:b/>
          <w:i/>
          <w:iCs/>
          <w:color w:val="1F497D" w:themeColor="text2"/>
          <w:sz w:val="28"/>
          <w:szCs w:val="28"/>
        </w:rPr>
      </w:pPr>
      <w:r w:rsidRPr="00810CF1">
        <w:rPr>
          <w:rFonts w:asciiTheme="minorHAnsi" w:hAnsiTheme="minorHAnsi" w:cstheme="minorHAnsi"/>
          <w:b/>
          <w:i/>
          <w:iCs/>
          <w:color w:val="1F497D" w:themeColor="text2"/>
          <w:sz w:val="28"/>
          <w:szCs w:val="28"/>
        </w:rPr>
        <w:t>“Beati quelli che non hanno visto e hanno creduto!”</w:t>
      </w:r>
    </w:p>
    <w:p w14:paraId="2ED79233" w14:textId="125F32AC" w:rsidR="00E50553" w:rsidRPr="00E50553" w:rsidRDefault="00E50553" w:rsidP="00E50553">
      <w:pPr>
        <w:jc w:val="both"/>
        <w:rPr>
          <w:rFonts w:asciiTheme="minorHAnsi" w:hAnsiTheme="minorHAnsi" w:cstheme="minorHAnsi"/>
          <w:bCs/>
          <w:i/>
          <w:iCs/>
          <w:sz w:val="12"/>
          <w:szCs w:val="12"/>
        </w:rPr>
      </w:pPr>
    </w:p>
    <w:p w14:paraId="1B476D7A" w14:textId="6927A827" w:rsidR="00AA3255" w:rsidRPr="008437BF" w:rsidRDefault="008437BF" w:rsidP="00E50553">
      <w:pPr>
        <w:jc w:val="both"/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08FFD" wp14:editId="49359567">
            <wp:simplePos x="0" y="0"/>
            <wp:positionH relativeFrom="column">
              <wp:posOffset>-46990</wp:posOffset>
            </wp:positionH>
            <wp:positionV relativeFrom="paragraph">
              <wp:posOffset>121920</wp:posOffset>
            </wp:positionV>
            <wp:extent cx="2305050" cy="2380615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La sera di quello stesso giorno, il primo dopo il sabato, mentre erano chiuse le porte del luogo dove si trovavano i discepoli per timore dei Giudei, venne Gesù, si fermò in mezzo a loro e disse: «Pace a voi!».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Detto questo, mostrò loro le mani e il costato. E i discepoli gioirono al vedere il Signore.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Gesù disse loro di nuovo: «Pace a voi! Come il Padre ha mandato me, anch'io mando voi».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Dopo aver detto questo, alitò su di loro e disse: «Ricevete lo Spirito Santo;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a chi rimetterete i peccati saranno rimessi e a chi non li rimetterete, resteranno non rimessi».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Tommaso, uno dei Dodici, chiamato Dìdimo, non era con loro quando venne Gesù.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Gli dissero allora gli altri discepoli: «Abbiamo visto il Signore!». Ma egli disse loro: «Se non vedo nelle sue mani il segno dei chiodi e non metto il dito nel posto dei chiodi e non metto la mia mano nel suo costato, non crederò».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Otto giorni dopo i discepoli erano di nuovo in casa e c'era con loro anche Tommaso. Venne Gesù, a porte chiuse, si fermò in mezzo a loro e disse: «Pace a voi!».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Poi disse a Tommaso: «Metti qua il tuo dito e guarda le mie mani; stendi la tua mano, e mettila nel mio costato; e non essere più incredulo ma credente!».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Rispose Tommaso: «Mio Signore e mio Dio!».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Gesù gli disse: «Perché mi hai veduto, hai creduto: beati quelli che pur non avendo visto crederanno!».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="00E50553" w:rsidRPr="008437B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Molti altri segni fece Gesù in presenza dei suoi discepoli, ma non sono stati scritti in questo libro. 31 Questi sono stati scritti, perché crediate che Gesù è il Cristo, il Figlio di Dio e perché, credendo, abbiate la vita nel suo nome.</w:t>
      </w:r>
    </w:p>
    <w:p w14:paraId="494518D8" w14:textId="77777777" w:rsidR="00E50553" w:rsidRPr="00E50553" w:rsidRDefault="00E50553" w:rsidP="00E50553">
      <w:pPr>
        <w:jc w:val="both"/>
        <w:rPr>
          <w:rFonts w:asciiTheme="minorHAnsi" w:hAnsiTheme="minorHAnsi" w:cstheme="minorHAnsi"/>
          <w:bCs/>
          <w:i/>
          <w:iCs/>
          <w:sz w:val="12"/>
          <w:szCs w:val="12"/>
        </w:rPr>
      </w:pPr>
    </w:p>
    <w:p w14:paraId="3512ADA9" w14:textId="4F06C62A" w:rsidR="00A31399" w:rsidRPr="001F4D7A" w:rsidRDefault="00A31399" w:rsidP="00A31399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</w:pP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Contesto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e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testo</w:t>
      </w:r>
    </w:p>
    <w:p w14:paraId="235A8D9C" w14:textId="53D0EB94" w:rsidR="00810CF1" w:rsidRPr="00810CF1" w:rsidRDefault="00810CF1" w:rsidP="00810CF1">
      <w:pPr>
        <w:ind w:firstLine="851"/>
        <w:jc w:val="both"/>
        <w:rPr>
          <w:rFonts w:asciiTheme="minorHAnsi" w:hAnsiTheme="minorHAnsi" w:cstheme="minorHAnsi"/>
          <w:sz w:val="24"/>
        </w:rPr>
      </w:pPr>
      <w:r w:rsidRPr="00810CF1">
        <w:rPr>
          <w:rFonts w:asciiTheme="minorHAnsi" w:hAnsiTheme="minorHAnsi" w:cstheme="minorHAnsi"/>
          <w:sz w:val="24"/>
        </w:rPr>
        <w:t>La liturgia della seconda domenica di Pasqua ci guida ad approfondire la nostra fede nella risurrezione del Signore, a partire dalla testimonianza degli apostoli, che, con un cuore solo e un</w:t>
      </w:r>
      <w:r w:rsidR="00E67958">
        <w:rPr>
          <w:rFonts w:asciiTheme="minorHAnsi" w:hAnsiTheme="minorHAnsi" w:cstheme="minorHAnsi"/>
          <w:sz w:val="24"/>
        </w:rPr>
        <w:t>’</w:t>
      </w:r>
      <w:r w:rsidRPr="00810CF1">
        <w:rPr>
          <w:rFonts w:asciiTheme="minorHAnsi" w:hAnsiTheme="minorHAnsi" w:cstheme="minorHAnsi"/>
          <w:sz w:val="24"/>
        </w:rPr>
        <w:t>anima sola, con grande forza annunciavano il Signore risorto.</w:t>
      </w:r>
      <w:r w:rsidRPr="00810CF1">
        <w:rPr>
          <w:rFonts w:asciiTheme="minorHAnsi" w:hAnsiTheme="minorHAnsi" w:cstheme="minorHAnsi"/>
        </w:rPr>
        <w:t xml:space="preserve"> </w:t>
      </w:r>
      <w:r w:rsidRPr="00810CF1">
        <w:rPr>
          <w:rFonts w:asciiTheme="minorHAnsi" w:hAnsiTheme="minorHAnsi" w:cstheme="minorHAnsi"/>
          <w:sz w:val="24"/>
        </w:rPr>
        <w:t>La forza, che è scesa sugli apostoli per il dono dello Spirito, li ha resi testimoni. La forza è detta</w:t>
      </w:r>
      <w:r w:rsidRPr="00810CF1">
        <w:rPr>
          <w:rFonts w:asciiTheme="minorHAnsi" w:hAnsiTheme="minorHAnsi" w:cstheme="minorHAnsi"/>
          <w:i/>
          <w:iCs/>
          <w:sz w:val="24"/>
        </w:rPr>
        <w:t xml:space="preserve"> </w:t>
      </w:r>
      <w:r w:rsidRPr="00810CF1">
        <w:rPr>
          <w:rFonts w:asciiTheme="minorHAnsi" w:hAnsiTheme="minorHAnsi" w:cstheme="minorHAnsi"/>
          <w:b/>
          <w:bCs/>
          <w:sz w:val="24"/>
        </w:rPr>
        <w:t>grande</w:t>
      </w:r>
      <w:r w:rsidRPr="00810CF1">
        <w:rPr>
          <w:rFonts w:asciiTheme="minorHAnsi" w:hAnsiTheme="minorHAnsi" w:cstheme="minorHAnsi"/>
          <w:sz w:val="24"/>
        </w:rPr>
        <w:t xml:space="preserve"> perché si esplica nelle guarigioni, nei segni e nei prodigi accompagnati dalla Parola. Questa testimonianza sulla risurrezione di Gesù è la forza che rompe le barriere dell</w:t>
      </w:r>
      <w:r w:rsidR="00E67958">
        <w:rPr>
          <w:rFonts w:asciiTheme="minorHAnsi" w:hAnsiTheme="minorHAnsi" w:cstheme="minorHAnsi"/>
          <w:sz w:val="24"/>
        </w:rPr>
        <w:t>’</w:t>
      </w:r>
      <w:r w:rsidRPr="00810CF1">
        <w:rPr>
          <w:rFonts w:asciiTheme="minorHAnsi" w:hAnsiTheme="minorHAnsi" w:cstheme="minorHAnsi"/>
          <w:sz w:val="24"/>
        </w:rPr>
        <w:t>egoismo e fa mettere tutto in comune. Se il Signore è risorto ed è diventato la nostra eredità, allora non esiste più un</w:t>
      </w:r>
      <w:r w:rsidR="00E67958">
        <w:rPr>
          <w:rFonts w:asciiTheme="minorHAnsi" w:hAnsiTheme="minorHAnsi" w:cstheme="minorHAnsi"/>
          <w:sz w:val="24"/>
        </w:rPr>
        <w:t>’</w:t>
      </w:r>
      <w:r w:rsidRPr="00810CF1">
        <w:rPr>
          <w:rFonts w:asciiTheme="minorHAnsi" w:hAnsiTheme="minorHAnsi" w:cstheme="minorHAnsi"/>
          <w:sz w:val="24"/>
        </w:rPr>
        <w:t>altra eredità terrena.</w:t>
      </w:r>
    </w:p>
    <w:p w14:paraId="63F75490" w14:textId="1F8F7A5A" w:rsidR="00810CF1" w:rsidRPr="00810CF1" w:rsidRDefault="00810CF1" w:rsidP="00810CF1">
      <w:pPr>
        <w:pStyle w:val="SemEspaamento"/>
        <w:ind w:firstLine="851"/>
        <w:jc w:val="both"/>
        <w:rPr>
          <w:rFonts w:asciiTheme="minorHAnsi" w:hAnsiTheme="minorHAnsi" w:cstheme="minorHAnsi"/>
        </w:rPr>
      </w:pPr>
      <w:r w:rsidRPr="00810CF1">
        <w:rPr>
          <w:rFonts w:asciiTheme="minorHAnsi" w:hAnsiTheme="minorHAnsi" w:cstheme="minorHAnsi"/>
        </w:rPr>
        <w:t>Il Vangelo tratto da Giovanni 20, 19-31, ci narra quanto accadde la sera di quel giorno, il primo dopo il sabato. Le porte erano chiuse per il timore dei giudei. Nonostante le assicurazioni di Gesù e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annuncio dato dal discepolo da Lui amato e da Maria di Magdala, i discepoli se ne stanno a porte chiuse perché hanno timore dei giudei. Il timore, che i giudei incutono, è più nell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ordine spirituale; infatti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evangelista ha già dato testimonianza della scomunica data a chi riconosce Gesù (cfr. 9,22; 12,42). In questo luogo chiuso dalla paura, espressione del loro sentire, prigione della loro incredulità, viene Gesù senza aprire le porte e stette in mezzo e dice loro: «Pace a voi!». Egli si fa presente in questo spazio segnato dalla paura e dalla chiusura.</w:t>
      </w:r>
    </w:p>
    <w:p w14:paraId="1445D9E2" w14:textId="77777777" w:rsidR="00626D9D" w:rsidRPr="007E2623" w:rsidRDefault="00626D9D" w:rsidP="0002483B">
      <w:pPr>
        <w:ind w:firstLine="85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273E41E" w14:textId="618262CC" w:rsidR="009A3D4E" w:rsidRDefault="006E22D7" w:rsidP="009A3D4E">
      <w:pPr>
        <w:pStyle w:val="SemEspaamento"/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</w:pP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Approfondimento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del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testo</w:t>
      </w:r>
    </w:p>
    <w:p w14:paraId="639CBA86" w14:textId="3E5AC42E" w:rsidR="00810CF1" w:rsidRPr="00810CF1" w:rsidRDefault="005A6D83" w:rsidP="00810CF1">
      <w:pPr>
        <w:ind w:firstLine="8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Il</w:t>
      </w:r>
      <w:r w:rsidR="00810CF1" w:rsidRPr="00810CF1">
        <w:rPr>
          <w:rFonts w:asciiTheme="minorHAnsi" w:hAnsiTheme="minorHAnsi" w:cstheme="minorHAnsi"/>
          <w:sz w:val="24"/>
        </w:rPr>
        <w:t xml:space="preserve"> Risorto si presenta vivo anche nella sua umanità glorificata, ed </w:t>
      </w:r>
      <w:r w:rsidR="008437BF">
        <w:rPr>
          <w:rFonts w:asciiTheme="minorHAnsi" w:hAnsiTheme="minorHAnsi" w:cstheme="minorHAnsi"/>
          <w:sz w:val="24"/>
        </w:rPr>
        <w:t>è</w:t>
      </w:r>
      <w:r w:rsidR="00810CF1" w:rsidRPr="00810CF1">
        <w:rPr>
          <w:rFonts w:asciiTheme="minorHAnsi" w:hAnsiTheme="minorHAnsi" w:cstheme="minorHAnsi"/>
          <w:sz w:val="24"/>
        </w:rPr>
        <w:t xml:space="preserve"> realmente presente, in modo tale che possono toccare anche le sue piaghe. </w:t>
      </w:r>
      <w:r>
        <w:rPr>
          <w:rFonts w:asciiTheme="minorHAnsi" w:hAnsiTheme="minorHAnsi" w:cstheme="minorHAnsi"/>
          <w:sz w:val="24"/>
        </w:rPr>
        <w:t>L</w:t>
      </w:r>
      <w:r w:rsidR="00E67958">
        <w:rPr>
          <w:rFonts w:asciiTheme="minorHAnsi" w:hAnsiTheme="minorHAnsi" w:cstheme="minorHAnsi"/>
          <w:sz w:val="24"/>
        </w:rPr>
        <w:t>’</w:t>
      </w:r>
      <w:r w:rsidR="00810CF1" w:rsidRPr="00810CF1">
        <w:rPr>
          <w:rFonts w:asciiTheme="minorHAnsi" w:hAnsiTheme="minorHAnsi" w:cstheme="minorHAnsi"/>
          <w:sz w:val="24"/>
        </w:rPr>
        <w:t>apostolo Tommaso, grazie alla sua incredulità iniziale, ha potuto proprio mettere le mani nelle mani del Risorto e toccare il suo costato aperto.</w:t>
      </w:r>
    </w:p>
    <w:p w14:paraId="0EAC8E62" w14:textId="188963E7" w:rsidR="00810CF1" w:rsidRPr="00810CF1" w:rsidRDefault="00810CF1" w:rsidP="00810CF1">
      <w:pPr>
        <w:ind w:firstLine="851"/>
        <w:jc w:val="both"/>
        <w:rPr>
          <w:rFonts w:asciiTheme="minorHAnsi" w:hAnsiTheme="minorHAnsi" w:cstheme="minorHAnsi"/>
          <w:b/>
          <w:sz w:val="24"/>
        </w:rPr>
      </w:pPr>
      <w:r w:rsidRPr="00810CF1">
        <w:rPr>
          <w:rFonts w:asciiTheme="minorHAnsi" w:hAnsiTheme="minorHAnsi" w:cstheme="minorHAnsi"/>
          <w:sz w:val="24"/>
        </w:rPr>
        <w:t>L</w:t>
      </w:r>
      <w:r w:rsidR="00E67958">
        <w:rPr>
          <w:rFonts w:asciiTheme="minorHAnsi" w:hAnsiTheme="minorHAnsi" w:cstheme="minorHAnsi"/>
          <w:sz w:val="24"/>
        </w:rPr>
        <w:t>’</w:t>
      </w:r>
      <w:r w:rsidRPr="00810CF1">
        <w:rPr>
          <w:rFonts w:asciiTheme="minorHAnsi" w:hAnsiTheme="minorHAnsi" w:cstheme="minorHAnsi"/>
          <w:sz w:val="24"/>
        </w:rPr>
        <w:t>indicazione cronologica, che apre il racconto, rivela l</w:t>
      </w:r>
      <w:r w:rsidR="00E67958">
        <w:rPr>
          <w:rFonts w:asciiTheme="minorHAnsi" w:hAnsiTheme="minorHAnsi" w:cstheme="minorHAnsi"/>
          <w:sz w:val="24"/>
        </w:rPr>
        <w:t>’</w:t>
      </w:r>
      <w:r w:rsidRPr="00810CF1">
        <w:rPr>
          <w:rFonts w:asciiTheme="minorHAnsi" w:hAnsiTheme="minorHAnsi" w:cstheme="minorHAnsi"/>
          <w:sz w:val="24"/>
        </w:rPr>
        <w:t>attenzione dell</w:t>
      </w:r>
      <w:r w:rsidR="00E67958">
        <w:rPr>
          <w:rFonts w:asciiTheme="minorHAnsi" w:hAnsiTheme="minorHAnsi" w:cstheme="minorHAnsi"/>
          <w:sz w:val="24"/>
        </w:rPr>
        <w:t>’</w:t>
      </w:r>
      <w:r w:rsidRPr="00810CF1">
        <w:rPr>
          <w:rFonts w:asciiTheme="minorHAnsi" w:hAnsiTheme="minorHAnsi" w:cstheme="minorHAnsi"/>
          <w:sz w:val="24"/>
        </w:rPr>
        <w:t>autore al primo giorno della settimana, quello che sarà per sempre il giorno del Signore o domenica. Anche nell</w:t>
      </w:r>
      <w:r w:rsidR="00E67958">
        <w:rPr>
          <w:rFonts w:asciiTheme="minorHAnsi" w:hAnsiTheme="minorHAnsi" w:cstheme="minorHAnsi"/>
          <w:sz w:val="24"/>
        </w:rPr>
        <w:t>’</w:t>
      </w:r>
      <w:r w:rsidRPr="00810CF1">
        <w:rPr>
          <w:rFonts w:asciiTheme="minorHAnsi" w:hAnsiTheme="minorHAnsi" w:cstheme="minorHAnsi"/>
          <w:sz w:val="24"/>
        </w:rPr>
        <w:t xml:space="preserve">incontro successivo è indicata la stessa scansione: “Otto giorni dopo”. I discepoli si trovano in un luogo a porte chiuse. Queste porte chiuse alludono al clima interiore e comunitario di queste persone </w:t>
      </w:r>
      <w:r w:rsidR="005A6D83">
        <w:rPr>
          <w:rFonts w:asciiTheme="minorHAnsi" w:hAnsiTheme="minorHAnsi" w:cstheme="minorHAnsi"/>
          <w:sz w:val="24"/>
        </w:rPr>
        <w:t xml:space="preserve">che </w:t>
      </w:r>
      <w:r w:rsidRPr="00810CF1">
        <w:rPr>
          <w:rFonts w:asciiTheme="minorHAnsi" w:hAnsiTheme="minorHAnsi" w:cstheme="minorHAnsi"/>
          <w:sz w:val="24"/>
        </w:rPr>
        <w:t xml:space="preserve">non sono ancora capaci di vivere e dare una testimonianza pubblica alla risurrezione di Cristo. Avranno bisogno del dono dello Spirito per diventare testimoni coraggiosi ed efficaci. </w:t>
      </w:r>
    </w:p>
    <w:p w14:paraId="0CDF0811" w14:textId="45D0C4A7" w:rsidR="00810CF1" w:rsidRPr="00810CF1" w:rsidRDefault="00810CF1" w:rsidP="00810CF1">
      <w:pPr>
        <w:pStyle w:val="SemEspaamento"/>
        <w:ind w:firstLine="851"/>
        <w:jc w:val="both"/>
        <w:rPr>
          <w:rFonts w:asciiTheme="minorHAnsi" w:hAnsiTheme="minorHAnsi" w:cstheme="minorHAnsi"/>
        </w:rPr>
      </w:pPr>
      <w:r w:rsidRPr="00810CF1">
        <w:rPr>
          <w:rFonts w:asciiTheme="minorHAnsi" w:hAnsiTheme="minorHAnsi" w:cstheme="minorHAnsi"/>
        </w:rPr>
        <w:lastRenderedPageBreak/>
        <w:t xml:space="preserve">Con il primo saluto di pace Gesù mostra il suo corpo glorioso e risorto, corpo non immateriale ma fisico sebbene non soggetto alle leggi dello spazio e del tempo, entra infatti a porte chiuse. Dalla pace e dalla sua presenza scaturisce la gioia. Dopo aver dato loro la pace, Gesù </w:t>
      </w:r>
      <w:r w:rsidRPr="00810CF1">
        <w:rPr>
          <w:rFonts w:asciiTheme="minorHAnsi" w:hAnsiTheme="minorHAnsi" w:cstheme="minorHAnsi"/>
          <w:bCs/>
        </w:rPr>
        <w:t>mostrò le mani e il fianco</w:t>
      </w:r>
      <w:r w:rsidRPr="00810CF1">
        <w:rPr>
          <w:rFonts w:asciiTheme="minorHAnsi" w:hAnsiTheme="minorHAnsi" w:cstheme="minorHAnsi"/>
        </w:rPr>
        <w:t xml:space="preserve">. Egli fa loro vedere </w:t>
      </w:r>
      <w:r w:rsidRPr="00810CF1">
        <w:rPr>
          <w:rFonts w:asciiTheme="minorHAnsi" w:hAnsiTheme="minorHAnsi" w:cstheme="minorHAnsi"/>
          <w:i/>
          <w:iCs/>
        </w:rPr>
        <w:t>il foro dei chiodi</w:t>
      </w:r>
      <w:r w:rsidRPr="00810CF1">
        <w:rPr>
          <w:rFonts w:asciiTheme="minorHAnsi" w:hAnsiTheme="minorHAnsi" w:cstheme="minorHAnsi"/>
        </w:rPr>
        <w:t xml:space="preserve"> e la ferita del </w:t>
      </w:r>
      <w:r w:rsidRPr="00810CF1">
        <w:rPr>
          <w:rFonts w:asciiTheme="minorHAnsi" w:hAnsiTheme="minorHAnsi" w:cstheme="minorHAnsi"/>
          <w:i/>
          <w:iCs/>
        </w:rPr>
        <w:t>costato</w:t>
      </w:r>
      <w:r w:rsidRPr="00810CF1">
        <w:rPr>
          <w:rFonts w:asciiTheme="minorHAnsi" w:hAnsiTheme="minorHAnsi" w:cstheme="minorHAnsi"/>
        </w:rPr>
        <w:t>. Quanto i discepoli ora vedono - e anche Tommaso vorrà vedere - costituisce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essenza dell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 xml:space="preserve">annuncio evangelico: </w:t>
      </w:r>
      <w:r w:rsidRPr="00810CF1">
        <w:rPr>
          <w:rFonts w:asciiTheme="minorHAnsi" w:hAnsiTheme="minorHAnsi" w:cstheme="minorHAnsi"/>
          <w:i/>
          <w:iCs/>
        </w:rPr>
        <w:t>Gesù Cristo e questi crocifisso</w:t>
      </w:r>
      <w:r w:rsidRPr="00810CF1">
        <w:rPr>
          <w:rFonts w:asciiTheme="minorHAnsi" w:hAnsiTheme="minorHAnsi" w:cstheme="minorHAnsi"/>
        </w:rPr>
        <w:t xml:space="preserve"> (</w:t>
      </w:r>
      <w:r w:rsidRPr="00810CF1">
        <w:rPr>
          <w:rFonts w:asciiTheme="minorHAnsi" w:hAnsiTheme="minorHAnsi" w:cstheme="minorHAnsi"/>
          <w:i/>
          <w:iCs/>
        </w:rPr>
        <w:t>1Cor</w:t>
      </w:r>
      <w:r w:rsidRPr="00810CF1">
        <w:rPr>
          <w:rFonts w:asciiTheme="minorHAnsi" w:hAnsiTheme="minorHAnsi" w:cstheme="minorHAnsi"/>
        </w:rPr>
        <w:t xml:space="preserve"> 2,2). Essi contemplano il Crocifisso nella gloria della sua risurrezione per cui </w:t>
      </w:r>
      <w:r w:rsidRPr="00810CF1">
        <w:rPr>
          <w:rFonts w:asciiTheme="minorHAnsi" w:hAnsiTheme="minorHAnsi" w:cstheme="minorHAnsi"/>
          <w:bCs/>
        </w:rPr>
        <w:t>i discepoli gioirono al vedere il Signore.</w:t>
      </w:r>
      <w:r w:rsidRPr="00810CF1">
        <w:rPr>
          <w:rFonts w:asciiTheme="minorHAnsi" w:hAnsiTheme="minorHAnsi" w:cstheme="minorHAnsi"/>
        </w:rPr>
        <w:t xml:space="preserve"> I discepoli non avvertono nel loro Maestro nessun rimprovero ma solo il grande amore con cui li ama e questo li fa gioire. </w:t>
      </w:r>
    </w:p>
    <w:p w14:paraId="63452C12" w14:textId="77777777" w:rsidR="00810CF1" w:rsidRPr="00810CF1" w:rsidRDefault="00810CF1" w:rsidP="00810CF1">
      <w:pPr>
        <w:pStyle w:val="SemEspaamento"/>
        <w:ind w:firstLine="851"/>
        <w:jc w:val="both"/>
        <w:rPr>
          <w:rFonts w:asciiTheme="minorHAnsi" w:hAnsiTheme="minorHAnsi" w:cstheme="minorHAnsi"/>
        </w:rPr>
      </w:pPr>
      <w:r w:rsidRPr="00810CF1">
        <w:rPr>
          <w:rFonts w:asciiTheme="minorHAnsi" w:hAnsiTheme="minorHAnsi" w:cstheme="minorHAnsi"/>
        </w:rPr>
        <w:t>I discepoli gioiscono perché sono da Lui attratti e strappati con forza dal loro sepolcro di paura e di tristezza. Gesù li attrae a sé e li fa uscire dalla voragine della morte, che tende a riassorbire la nostra esistenza attraverso la forza seduttiva del peccato. Usciti dal loro sepolcro, in cui si erano rinchiusi, ora i discepoli gioiscono al vedere il Signore perché in forza di Lui, che ha vinto la morte e che porta in sé i segni della vittoria, essi stessi vengono alla vita. E dovunque vi è la vita vi è la gioia.</w:t>
      </w:r>
    </w:p>
    <w:p w14:paraId="6FB89BB5" w14:textId="6CB34FD0" w:rsidR="00810CF1" w:rsidRPr="00810CF1" w:rsidRDefault="00810CF1" w:rsidP="00810CF1">
      <w:pPr>
        <w:pStyle w:val="SemEspaamento"/>
        <w:ind w:firstLine="851"/>
        <w:jc w:val="both"/>
        <w:rPr>
          <w:rFonts w:asciiTheme="minorHAnsi" w:hAnsiTheme="minorHAnsi" w:cstheme="minorHAnsi"/>
          <w:b/>
        </w:rPr>
      </w:pPr>
      <w:r w:rsidRPr="00810CF1">
        <w:rPr>
          <w:rFonts w:asciiTheme="minorHAnsi" w:hAnsiTheme="minorHAnsi" w:cstheme="minorHAnsi"/>
        </w:rPr>
        <w:t>Gesù dona loro per la seconda volta la pace. Prima Egli aveva dato loro la pace per sanare le loro ferite, ora Gesù la dona loro perché i discepoli a loro volta la donino agli uomini. Essi possono donarla perché da Lui inviati. Unica è la missione dei discepoli e quella del Cristo. La pace, che Egli comunica, ha pertanto un duplice effetto: li risana e li rende capaci di annunciare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evangelo della pace. Gesù vuole che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 xml:space="preserve">annuncio sia effetto della salvezza e che scaturisca come sorgente pura dello Spirito Santo da persone risanate. </w:t>
      </w:r>
    </w:p>
    <w:p w14:paraId="183A618C" w14:textId="5295E131" w:rsidR="00810CF1" w:rsidRPr="00810CF1" w:rsidRDefault="00810CF1" w:rsidP="00810CF1">
      <w:pPr>
        <w:pStyle w:val="SemEspaamento"/>
        <w:ind w:firstLine="851"/>
        <w:jc w:val="both"/>
        <w:rPr>
          <w:rFonts w:asciiTheme="minorHAnsi" w:hAnsiTheme="minorHAnsi" w:cstheme="minorHAnsi"/>
          <w:b/>
        </w:rPr>
      </w:pPr>
      <w:r w:rsidRPr="00810CF1">
        <w:rPr>
          <w:rFonts w:asciiTheme="minorHAnsi" w:hAnsiTheme="minorHAnsi" w:cstheme="minorHAnsi"/>
          <w:bCs/>
        </w:rPr>
        <w:t>Soffiò</w:t>
      </w:r>
      <w:r w:rsidRPr="00810CF1">
        <w:rPr>
          <w:rFonts w:asciiTheme="minorHAnsi" w:hAnsiTheme="minorHAnsi" w:cstheme="minorHAnsi"/>
        </w:rPr>
        <w:t>, è il verbo usato nella creazione dell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uomo</w:t>
      </w:r>
      <w:r w:rsidR="005A6D83">
        <w:rPr>
          <w:rFonts w:asciiTheme="minorHAnsi" w:hAnsiTheme="minorHAnsi" w:cstheme="minorHAnsi"/>
        </w:rPr>
        <w:t xml:space="preserve">: </w:t>
      </w:r>
      <w:r w:rsidRPr="00810CF1">
        <w:rPr>
          <w:rFonts w:asciiTheme="minorHAnsi" w:hAnsiTheme="minorHAnsi" w:cstheme="minorHAnsi"/>
          <w:i/>
          <w:iCs/>
        </w:rPr>
        <w:t>e soffiò verso il suo volto un soffio di vita</w:t>
      </w:r>
      <w:r w:rsidRPr="00810CF1">
        <w:rPr>
          <w:rFonts w:asciiTheme="minorHAnsi" w:hAnsiTheme="minorHAnsi" w:cstheme="minorHAnsi"/>
        </w:rPr>
        <w:t xml:space="preserve"> (</w:t>
      </w:r>
      <w:r w:rsidRPr="00810CF1">
        <w:rPr>
          <w:rFonts w:asciiTheme="minorHAnsi" w:hAnsiTheme="minorHAnsi" w:cstheme="minorHAnsi"/>
          <w:i/>
          <w:iCs/>
        </w:rPr>
        <w:t xml:space="preserve">Gn </w:t>
      </w:r>
      <w:r w:rsidRPr="00810CF1">
        <w:rPr>
          <w:rFonts w:asciiTheme="minorHAnsi" w:hAnsiTheme="minorHAnsi" w:cstheme="minorHAnsi"/>
        </w:rPr>
        <w:t>2,7). Come morendo Egli ha dato lo Spirito effondendolo in tutta la creazione (cfr. 19,30), così ora, risorto, Gesù soffia e il suo soffio si effonde su tutta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umanità e su tutta la creazione. Il soffio dello Spirito Santo proviene dalle labbra di Gesù.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unica missione del Cristo consiste nell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essere portatori dello Spirito Santo. Questo soffio si effonde benefico su tutta la creazione eliminando il soffio della morte e il principio di essa, che è il peccato. Il dono dello Spirito Santo è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 xml:space="preserve">inizio della nuova creazione. Questa si manifesta con la remissione dei peccati. Le parole del Signore, che sono Spirito e vita distruggono il potere della morte e del peccato. Tra lo Spirito Santo e i discepoli si crea un vincolo così forte che la remissione dei peccati passa attraverso di loro. </w:t>
      </w:r>
    </w:p>
    <w:p w14:paraId="12BCF5D4" w14:textId="26079AC6" w:rsidR="00810CF1" w:rsidRPr="00810CF1" w:rsidRDefault="00810CF1" w:rsidP="00810CF1">
      <w:pPr>
        <w:pStyle w:val="SemEspaamento"/>
        <w:ind w:firstLine="851"/>
        <w:jc w:val="both"/>
        <w:rPr>
          <w:rFonts w:asciiTheme="minorHAnsi" w:hAnsiTheme="minorHAnsi" w:cstheme="minorHAnsi"/>
        </w:rPr>
      </w:pPr>
      <w:r w:rsidRPr="00810CF1">
        <w:rPr>
          <w:rFonts w:asciiTheme="minorHAnsi" w:hAnsiTheme="minorHAnsi" w:cstheme="minorHAnsi"/>
        </w:rPr>
        <w:t>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attenzione si fissa poi su Tommaso, il discepolo assente. Egli è provvidenzialmente assente perché allo sguardo del lettore si apra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 xml:space="preserve">orizzonte della fede di </w:t>
      </w:r>
      <w:r w:rsidRPr="00810CF1">
        <w:rPr>
          <w:rFonts w:asciiTheme="minorHAnsi" w:hAnsiTheme="minorHAnsi" w:cstheme="minorHAnsi"/>
          <w:i/>
          <w:iCs/>
        </w:rPr>
        <w:t xml:space="preserve">coloro che pur non avendo visto crederanno </w:t>
      </w:r>
      <w:r w:rsidRPr="00810CF1">
        <w:rPr>
          <w:rFonts w:asciiTheme="minorHAnsi" w:hAnsiTheme="minorHAnsi" w:cstheme="minorHAnsi"/>
        </w:rPr>
        <w:t xml:space="preserve">(v. 29). A differenza del discepolo, che Gesù ama, Tommaso condiziona la sua fede al fatto di vedere. </w:t>
      </w:r>
      <w:r w:rsidRPr="00810CF1">
        <w:rPr>
          <w:rFonts w:asciiTheme="minorHAnsi" w:hAnsiTheme="minorHAnsi" w:cstheme="minorHAnsi"/>
          <w:bCs/>
        </w:rPr>
        <w:t>I discepoli</w:t>
      </w:r>
      <w:r w:rsidRPr="00810CF1">
        <w:rPr>
          <w:rFonts w:asciiTheme="minorHAnsi" w:hAnsiTheme="minorHAnsi" w:cstheme="minorHAnsi"/>
        </w:rPr>
        <w:t xml:space="preserve"> con insistenza e con voce unanime dicono a Tommaso: </w:t>
      </w:r>
      <w:r w:rsidRPr="00810CF1">
        <w:rPr>
          <w:rFonts w:asciiTheme="minorHAnsi" w:hAnsiTheme="minorHAnsi" w:cstheme="minorHAnsi"/>
          <w:bCs/>
        </w:rPr>
        <w:t>«Abbiamo visto il Signore!»</w:t>
      </w:r>
      <w:r w:rsidRPr="00810CF1">
        <w:rPr>
          <w:rFonts w:asciiTheme="minorHAnsi" w:hAnsiTheme="minorHAnsi" w:cstheme="minorHAnsi"/>
        </w:rPr>
        <w:t xml:space="preserve">. Tommaso contrappone alla loro gioia la concretezza delle prove: </w:t>
      </w:r>
      <w:r w:rsidRPr="00810CF1">
        <w:rPr>
          <w:rFonts w:asciiTheme="minorHAnsi" w:hAnsiTheme="minorHAnsi" w:cstheme="minorHAnsi"/>
          <w:bCs/>
        </w:rPr>
        <w:t>«Se non vedo nelle sue mani il segno dei chiodi e non metto il mio dito nel segno dei chiodi e non metto la mia mano nel suo fianco, io non credo»</w:t>
      </w:r>
      <w:r w:rsidRPr="00810CF1">
        <w:rPr>
          <w:rFonts w:asciiTheme="minorHAnsi" w:hAnsiTheme="minorHAnsi" w:cstheme="minorHAnsi"/>
        </w:rPr>
        <w:t>.</w:t>
      </w:r>
    </w:p>
    <w:p w14:paraId="762F81CE" w14:textId="5BB95495" w:rsidR="00810CF1" w:rsidRPr="00810CF1" w:rsidRDefault="00810CF1" w:rsidP="00810CF1">
      <w:pPr>
        <w:pStyle w:val="SemEspaamento"/>
        <w:ind w:firstLine="851"/>
        <w:jc w:val="both"/>
        <w:rPr>
          <w:rFonts w:asciiTheme="minorHAnsi" w:hAnsiTheme="minorHAnsi" w:cstheme="minorHAnsi"/>
        </w:rPr>
      </w:pPr>
      <w:r w:rsidRPr="00810CF1">
        <w:rPr>
          <w:rFonts w:asciiTheme="minorHAnsi" w:hAnsiTheme="minorHAnsi" w:cstheme="minorHAnsi"/>
        </w:rPr>
        <w:t>Il Signore lascia passare otto giorni in modo che ritorni il primo giorno dopo il sabato, perché sia il memoriale della sua risurrezione. In questo giorno,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 xml:space="preserve">ottavo e il primo, </w:t>
      </w:r>
      <w:r w:rsidRPr="00810CF1">
        <w:rPr>
          <w:rFonts w:asciiTheme="minorHAnsi" w:hAnsiTheme="minorHAnsi" w:cstheme="minorHAnsi"/>
          <w:bCs/>
        </w:rPr>
        <w:t>i discepoli</w:t>
      </w:r>
      <w:r w:rsidRPr="00810CF1">
        <w:rPr>
          <w:rFonts w:asciiTheme="minorHAnsi" w:hAnsiTheme="minorHAnsi" w:cstheme="minorHAnsi"/>
        </w:rPr>
        <w:t xml:space="preserve"> sono</w:t>
      </w:r>
      <w:r w:rsidRPr="00810CF1">
        <w:rPr>
          <w:rFonts w:asciiTheme="minorHAnsi" w:hAnsiTheme="minorHAnsi" w:cstheme="minorHAnsi"/>
          <w:bCs/>
        </w:rPr>
        <w:t xml:space="preserve"> di nuovo dentro</w:t>
      </w:r>
      <w:r w:rsidRPr="00810CF1">
        <w:rPr>
          <w:rFonts w:asciiTheme="minorHAnsi" w:hAnsiTheme="minorHAnsi" w:cstheme="minorHAnsi"/>
        </w:rPr>
        <w:t>, in casa. Questo è il giorno in cui si radunano di nuovo insieme e nel quale si rende presente il Signore. In questo giorno Egli compie gli stessi gesti e dà lo stesso saluto della domenica di risurrezione. Il tempo è ricapitolato nella Pasqua e ha in essa la sua pienezza, perché questo è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 xml:space="preserve">unico giorno, quello </w:t>
      </w:r>
      <w:r w:rsidRPr="00810CF1">
        <w:rPr>
          <w:rFonts w:asciiTheme="minorHAnsi" w:hAnsiTheme="minorHAnsi" w:cstheme="minorHAnsi"/>
          <w:i/>
          <w:iCs/>
        </w:rPr>
        <w:t>fatto dal Signore</w:t>
      </w:r>
      <w:r w:rsidRPr="00810CF1">
        <w:rPr>
          <w:rFonts w:asciiTheme="minorHAnsi" w:hAnsiTheme="minorHAnsi" w:cstheme="minorHAnsi"/>
        </w:rPr>
        <w:t xml:space="preserve"> (</w:t>
      </w:r>
      <w:r w:rsidRPr="00810CF1">
        <w:rPr>
          <w:rFonts w:asciiTheme="minorHAnsi" w:hAnsiTheme="minorHAnsi" w:cstheme="minorHAnsi"/>
          <w:i/>
          <w:iCs/>
        </w:rPr>
        <w:t>Sal</w:t>
      </w:r>
      <w:r w:rsidRPr="00810CF1">
        <w:rPr>
          <w:rFonts w:asciiTheme="minorHAnsi" w:hAnsiTheme="minorHAnsi" w:cstheme="minorHAnsi"/>
        </w:rPr>
        <w:t xml:space="preserve"> 118,24).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incredulità, che noi condividiamo con Tommaso, è guarita dalla stessa fede in Gesù.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apostolo guarisce al contatto fisico con il Signore, noi attraverso la testimonianza apostolica.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>esperienza di Lui anche per noi, come per Tommaso si conclude con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 xml:space="preserve">invito del Signore: </w:t>
      </w:r>
      <w:r w:rsidRPr="00810CF1">
        <w:rPr>
          <w:rFonts w:asciiTheme="minorHAnsi" w:hAnsiTheme="minorHAnsi" w:cstheme="minorHAnsi"/>
          <w:bCs/>
        </w:rPr>
        <w:t xml:space="preserve">«Non essere incredulo ma credente!» </w:t>
      </w:r>
    </w:p>
    <w:p w14:paraId="1956E0BF" w14:textId="1F77119F" w:rsidR="00810CF1" w:rsidRPr="00810CF1" w:rsidRDefault="00810CF1" w:rsidP="00810CF1">
      <w:pPr>
        <w:pStyle w:val="SemEspaamento"/>
        <w:ind w:firstLine="851"/>
        <w:jc w:val="both"/>
        <w:rPr>
          <w:rFonts w:asciiTheme="minorHAnsi" w:hAnsiTheme="minorHAnsi" w:cstheme="minorHAnsi"/>
        </w:rPr>
      </w:pPr>
      <w:r w:rsidRPr="00810CF1">
        <w:rPr>
          <w:rFonts w:asciiTheme="minorHAnsi" w:hAnsiTheme="minorHAnsi" w:cstheme="minorHAnsi"/>
        </w:rPr>
        <w:t>Tommaso ora rivolge a Gesù il suo grido: “Mio Signore e mio Dio!”. Nello stupore di conoscere in Gesù risorto il suo Signore e il suo Dio, il Dio quindi dei suoi padri, Tommaso conclude l</w:t>
      </w:r>
      <w:r w:rsidR="00E67958">
        <w:rPr>
          <w:rFonts w:asciiTheme="minorHAnsi" w:hAnsiTheme="minorHAnsi" w:cstheme="minorHAnsi"/>
        </w:rPr>
        <w:t>’</w:t>
      </w:r>
      <w:r w:rsidRPr="00810CF1">
        <w:rPr>
          <w:rFonts w:asciiTheme="minorHAnsi" w:hAnsiTheme="minorHAnsi" w:cstheme="minorHAnsi"/>
        </w:rPr>
        <w:t xml:space="preserve">itinerario della fede dei discepoli. Infatti egli non ha solo constatato che è Gesù il crocifisso il risorto che sta in mezzo a loro ma ha conosciuto chi è Gesù. La carne del Signore è stata veicolo della sua fede. Tommaso ha visto, ha toccato e ha contemplato e quindi non ha potuto trattenere il grido della sua fede e del suo rapporto con Gesù. A questa condizione di privilegiato, Gesù contrappone la beatitudine di quelli che crederanno senza aver visto in virtù della parola apostolica. </w:t>
      </w:r>
    </w:p>
    <w:sectPr w:rsidR="00810CF1" w:rsidRPr="00810CF1" w:rsidSect="00ED5AAC">
      <w:pgSz w:w="11906" w:h="16838"/>
      <w:pgMar w:top="102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228D" w14:textId="77777777" w:rsidR="00E801BA" w:rsidRDefault="00E801BA" w:rsidP="0084414C">
      <w:r>
        <w:separator/>
      </w:r>
    </w:p>
  </w:endnote>
  <w:endnote w:type="continuationSeparator" w:id="0">
    <w:p w14:paraId="6A317AE2" w14:textId="77777777" w:rsidR="00E801BA" w:rsidRDefault="00E801BA" w:rsidP="008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491CB" w14:textId="77777777" w:rsidR="00E801BA" w:rsidRDefault="00E801BA" w:rsidP="0084414C">
      <w:r>
        <w:separator/>
      </w:r>
    </w:p>
  </w:footnote>
  <w:footnote w:type="continuationSeparator" w:id="0">
    <w:p w14:paraId="4B4CE480" w14:textId="77777777" w:rsidR="00E801BA" w:rsidRDefault="00E801BA" w:rsidP="0084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6FE2E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568"/>
    <w:multiLevelType w:val="singleLevel"/>
    <w:tmpl w:val="CF6044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D02769"/>
    <w:multiLevelType w:val="hybridMultilevel"/>
    <w:tmpl w:val="5FF4770E"/>
    <w:lvl w:ilvl="0" w:tplc="D5440D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55F3F"/>
    <w:multiLevelType w:val="hybridMultilevel"/>
    <w:tmpl w:val="1C288F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A211B3"/>
    <w:multiLevelType w:val="hybridMultilevel"/>
    <w:tmpl w:val="70D057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1430C"/>
    <w:multiLevelType w:val="singleLevel"/>
    <w:tmpl w:val="E410ED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C4"/>
    <w:rsid w:val="000021C4"/>
    <w:rsid w:val="00016A6D"/>
    <w:rsid w:val="00016F59"/>
    <w:rsid w:val="000205A5"/>
    <w:rsid w:val="00021952"/>
    <w:rsid w:val="000232BC"/>
    <w:rsid w:val="0002483B"/>
    <w:rsid w:val="00031449"/>
    <w:rsid w:val="0004561B"/>
    <w:rsid w:val="0005368B"/>
    <w:rsid w:val="00055DC3"/>
    <w:rsid w:val="00060E8C"/>
    <w:rsid w:val="000625F3"/>
    <w:rsid w:val="00062617"/>
    <w:rsid w:val="00065223"/>
    <w:rsid w:val="00070A20"/>
    <w:rsid w:val="00090C0D"/>
    <w:rsid w:val="00091FB1"/>
    <w:rsid w:val="000A026B"/>
    <w:rsid w:val="000A1504"/>
    <w:rsid w:val="000A19E7"/>
    <w:rsid w:val="000A3CE9"/>
    <w:rsid w:val="000A4805"/>
    <w:rsid w:val="000B5E97"/>
    <w:rsid w:val="000D07F4"/>
    <w:rsid w:val="000D5698"/>
    <w:rsid w:val="000E2A8B"/>
    <w:rsid w:val="000E4D72"/>
    <w:rsid w:val="000F41C4"/>
    <w:rsid w:val="00106965"/>
    <w:rsid w:val="0012077A"/>
    <w:rsid w:val="00127B44"/>
    <w:rsid w:val="001304B7"/>
    <w:rsid w:val="001334CA"/>
    <w:rsid w:val="001339F0"/>
    <w:rsid w:val="00136D16"/>
    <w:rsid w:val="00144625"/>
    <w:rsid w:val="001464D8"/>
    <w:rsid w:val="00146A05"/>
    <w:rsid w:val="00157FDB"/>
    <w:rsid w:val="00162C26"/>
    <w:rsid w:val="00167D9C"/>
    <w:rsid w:val="00170C88"/>
    <w:rsid w:val="0017137B"/>
    <w:rsid w:val="00174CE8"/>
    <w:rsid w:val="00176E01"/>
    <w:rsid w:val="00183F1B"/>
    <w:rsid w:val="00190AEF"/>
    <w:rsid w:val="0019126F"/>
    <w:rsid w:val="00191394"/>
    <w:rsid w:val="00197511"/>
    <w:rsid w:val="001B236F"/>
    <w:rsid w:val="001B6E2F"/>
    <w:rsid w:val="001C4B10"/>
    <w:rsid w:val="001C631D"/>
    <w:rsid w:val="001C65B8"/>
    <w:rsid w:val="001D1200"/>
    <w:rsid w:val="001D16DD"/>
    <w:rsid w:val="001D54C7"/>
    <w:rsid w:val="001E1AC4"/>
    <w:rsid w:val="001E65B0"/>
    <w:rsid w:val="001E66F0"/>
    <w:rsid w:val="001E6968"/>
    <w:rsid w:val="001F4D7A"/>
    <w:rsid w:val="001F757E"/>
    <w:rsid w:val="00202841"/>
    <w:rsid w:val="00202ADE"/>
    <w:rsid w:val="00204E08"/>
    <w:rsid w:val="002059FE"/>
    <w:rsid w:val="00207E51"/>
    <w:rsid w:val="0021518D"/>
    <w:rsid w:val="00215AD0"/>
    <w:rsid w:val="002228D2"/>
    <w:rsid w:val="0022452B"/>
    <w:rsid w:val="00230C62"/>
    <w:rsid w:val="00231334"/>
    <w:rsid w:val="00243A3C"/>
    <w:rsid w:val="00246A04"/>
    <w:rsid w:val="00251F98"/>
    <w:rsid w:val="002555E4"/>
    <w:rsid w:val="00261653"/>
    <w:rsid w:val="00263864"/>
    <w:rsid w:val="00264263"/>
    <w:rsid w:val="00267C4B"/>
    <w:rsid w:val="0027237B"/>
    <w:rsid w:val="00277386"/>
    <w:rsid w:val="002830A7"/>
    <w:rsid w:val="002846E7"/>
    <w:rsid w:val="00292CE6"/>
    <w:rsid w:val="0029425F"/>
    <w:rsid w:val="002A2785"/>
    <w:rsid w:val="002A390D"/>
    <w:rsid w:val="002A3BDC"/>
    <w:rsid w:val="002A47D5"/>
    <w:rsid w:val="002B6751"/>
    <w:rsid w:val="002C061E"/>
    <w:rsid w:val="002C46A4"/>
    <w:rsid w:val="002C4702"/>
    <w:rsid w:val="002D1124"/>
    <w:rsid w:val="00300B4E"/>
    <w:rsid w:val="00306032"/>
    <w:rsid w:val="00306D5D"/>
    <w:rsid w:val="00325A14"/>
    <w:rsid w:val="00331F3D"/>
    <w:rsid w:val="00332992"/>
    <w:rsid w:val="00335F1E"/>
    <w:rsid w:val="00337F6D"/>
    <w:rsid w:val="003412E5"/>
    <w:rsid w:val="00342C4D"/>
    <w:rsid w:val="00343052"/>
    <w:rsid w:val="0034635E"/>
    <w:rsid w:val="00350ECC"/>
    <w:rsid w:val="00353239"/>
    <w:rsid w:val="00353D00"/>
    <w:rsid w:val="003575D1"/>
    <w:rsid w:val="0036672B"/>
    <w:rsid w:val="003702EF"/>
    <w:rsid w:val="003804E2"/>
    <w:rsid w:val="00384340"/>
    <w:rsid w:val="00384D2C"/>
    <w:rsid w:val="003861C1"/>
    <w:rsid w:val="003861F0"/>
    <w:rsid w:val="003A2B51"/>
    <w:rsid w:val="003A33D1"/>
    <w:rsid w:val="003A7536"/>
    <w:rsid w:val="003B3B30"/>
    <w:rsid w:val="003B4C1C"/>
    <w:rsid w:val="003C03AD"/>
    <w:rsid w:val="003C7FE2"/>
    <w:rsid w:val="003D37AB"/>
    <w:rsid w:val="003D3C64"/>
    <w:rsid w:val="003D7856"/>
    <w:rsid w:val="003E1DE7"/>
    <w:rsid w:val="003E43D3"/>
    <w:rsid w:val="003E4B58"/>
    <w:rsid w:val="003F1A93"/>
    <w:rsid w:val="003F683C"/>
    <w:rsid w:val="004019CA"/>
    <w:rsid w:val="00404FA9"/>
    <w:rsid w:val="0041417D"/>
    <w:rsid w:val="00421328"/>
    <w:rsid w:val="00423023"/>
    <w:rsid w:val="004234C0"/>
    <w:rsid w:val="00426137"/>
    <w:rsid w:val="00436B50"/>
    <w:rsid w:val="00442600"/>
    <w:rsid w:val="00442EAE"/>
    <w:rsid w:val="00443FC7"/>
    <w:rsid w:val="00464F91"/>
    <w:rsid w:val="00471C32"/>
    <w:rsid w:val="00476A27"/>
    <w:rsid w:val="004805C4"/>
    <w:rsid w:val="004830E7"/>
    <w:rsid w:val="00484DD1"/>
    <w:rsid w:val="00493C0F"/>
    <w:rsid w:val="004944FA"/>
    <w:rsid w:val="0049547F"/>
    <w:rsid w:val="004969A3"/>
    <w:rsid w:val="0049748E"/>
    <w:rsid w:val="004A7521"/>
    <w:rsid w:val="004B0AB4"/>
    <w:rsid w:val="004B5AC6"/>
    <w:rsid w:val="004C267C"/>
    <w:rsid w:val="004C59CF"/>
    <w:rsid w:val="004C5AC0"/>
    <w:rsid w:val="004D4811"/>
    <w:rsid w:val="004D6E2C"/>
    <w:rsid w:val="004D794E"/>
    <w:rsid w:val="004E7B4C"/>
    <w:rsid w:val="004F4FB7"/>
    <w:rsid w:val="004F5047"/>
    <w:rsid w:val="004F7243"/>
    <w:rsid w:val="005007B6"/>
    <w:rsid w:val="00506258"/>
    <w:rsid w:val="00506F98"/>
    <w:rsid w:val="0050718A"/>
    <w:rsid w:val="0051043F"/>
    <w:rsid w:val="00517029"/>
    <w:rsid w:val="005201B8"/>
    <w:rsid w:val="00523472"/>
    <w:rsid w:val="0052506A"/>
    <w:rsid w:val="00526B19"/>
    <w:rsid w:val="0052737C"/>
    <w:rsid w:val="00527741"/>
    <w:rsid w:val="00531F99"/>
    <w:rsid w:val="005367B9"/>
    <w:rsid w:val="00547910"/>
    <w:rsid w:val="00552CFB"/>
    <w:rsid w:val="00553BBB"/>
    <w:rsid w:val="0055573A"/>
    <w:rsid w:val="005605B8"/>
    <w:rsid w:val="00564602"/>
    <w:rsid w:val="00564BE6"/>
    <w:rsid w:val="00566834"/>
    <w:rsid w:val="00570D55"/>
    <w:rsid w:val="00591D66"/>
    <w:rsid w:val="00597BEA"/>
    <w:rsid w:val="005A3A38"/>
    <w:rsid w:val="005A3FAF"/>
    <w:rsid w:val="005A6745"/>
    <w:rsid w:val="005A6D83"/>
    <w:rsid w:val="005A6E7F"/>
    <w:rsid w:val="005B15E5"/>
    <w:rsid w:val="005B1BD1"/>
    <w:rsid w:val="005B75C5"/>
    <w:rsid w:val="005C1531"/>
    <w:rsid w:val="005C1B92"/>
    <w:rsid w:val="005D3197"/>
    <w:rsid w:val="005D5FDD"/>
    <w:rsid w:val="005E1C4C"/>
    <w:rsid w:val="005E6E16"/>
    <w:rsid w:val="005F0BC7"/>
    <w:rsid w:val="005F1BD5"/>
    <w:rsid w:val="005F3DD5"/>
    <w:rsid w:val="005F682B"/>
    <w:rsid w:val="0060109C"/>
    <w:rsid w:val="00601323"/>
    <w:rsid w:val="00602FF9"/>
    <w:rsid w:val="00603E51"/>
    <w:rsid w:val="00604310"/>
    <w:rsid w:val="00604F03"/>
    <w:rsid w:val="0061103A"/>
    <w:rsid w:val="0061783C"/>
    <w:rsid w:val="006210DA"/>
    <w:rsid w:val="00621464"/>
    <w:rsid w:val="00621CB2"/>
    <w:rsid w:val="00624DEC"/>
    <w:rsid w:val="00626695"/>
    <w:rsid w:val="00626D9D"/>
    <w:rsid w:val="00631901"/>
    <w:rsid w:val="00637E6A"/>
    <w:rsid w:val="00643A7E"/>
    <w:rsid w:val="006478FB"/>
    <w:rsid w:val="006669BB"/>
    <w:rsid w:val="006722E2"/>
    <w:rsid w:val="00672A2B"/>
    <w:rsid w:val="006763C0"/>
    <w:rsid w:val="006833C8"/>
    <w:rsid w:val="006838F7"/>
    <w:rsid w:val="0068664F"/>
    <w:rsid w:val="00687CDA"/>
    <w:rsid w:val="006A126A"/>
    <w:rsid w:val="006A5532"/>
    <w:rsid w:val="006B32A3"/>
    <w:rsid w:val="006B4185"/>
    <w:rsid w:val="006B69C4"/>
    <w:rsid w:val="006C3628"/>
    <w:rsid w:val="006C7025"/>
    <w:rsid w:val="006D463C"/>
    <w:rsid w:val="006D5988"/>
    <w:rsid w:val="006E0A63"/>
    <w:rsid w:val="006E22D7"/>
    <w:rsid w:val="006E3F09"/>
    <w:rsid w:val="006F3053"/>
    <w:rsid w:val="006F56FD"/>
    <w:rsid w:val="0071004F"/>
    <w:rsid w:val="0071118E"/>
    <w:rsid w:val="00713147"/>
    <w:rsid w:val="00714E6E"/>
    <w:rsid w:val="0072132A"/>
    <w:rsid w:val="007321EA"/>
    <w:rsid w:val="007362A6"/>
    <w:rsid w:val="0073659E"/>
    <w:rsid w:val="007425F1"/>
    <w:rsid w:val="00745727"/>
    <w:rsid w:val="0074622A"/>
    <w:rsid w:val="00756BFB"/>
    <w:rsid w:val="00760657"/>
    <w:rsid w:val="00762991"/>
    <w:rsid w:val="007645BF"/>
    <w:rsid w:val="00765555"/>
    <w:rsid w:val="00770238"/>
    <w:rsid w:val="0077128C"/>
    <w:rsid w:val="00780577"/>
    <w:rsid w:val="00783F33"/>
    <w:rsid w:val="00783FDE"/>
    <w:rsid w:val="00793243"/>
    <w:rsid w:val="00794D79"/>
    <w:rsid w:val="007A04DC"/>
    <w:rsid w:val="007A7F25"/>
    <w:rsid w:val="007B340A"/>
    <w:rsid w:val="007B40BE"/>
    <w:rsid w:val="007C3E07"/>
    <w:rsid w:val="007C6DB8"/>
    <w:rsid w:val="007C7E5B"/>
    <w:rsid w:val="007D2033"/>
    <w:rsid w:val="007E085C"/>
    <w:rsid w:val="007E1AFF"/>
    <w:rsid w:val="007E2623"/>
    <w:rsid w:val="007E3CFB"/>
    <w:rsid w:val="007E6D7D"/>
    <w:rsid w:val="007F2181"/>
    <w:rsid w:val="007F4302"/>
    <w:rsid w:val="00801934"/>
    <w:rsid w:val="00801D68"/>
    <w:rsid w:val="00802E17"/>
    <w:rsid w:val="00810CF1"/>
    <w:rsid w:val="008134BC"/>
    <w:rsid w:val="0081506A"/>
    <w:rsid w:val="00820BA1"/>
    <w:rsid w:val="00821092"/>
    <w:rsid w:val="00826DF3"/>
    <w:rsid w:val="00827FC6"/>
    <w:rsid w:val="008312DB"/>
    <w:rsid w:val="00836E44"/>
    <w:rsid w:val="00836FA7"/>
    <w:rsid w:val="00840A25"/>
    <w:rsid w:val="00842DE8"/>
    <w:rsid w:val="00843263"/>
    <w:rsid w:val="008437BF"/>
    <w:rsid w:val="0084414C"/>
    <w:rsid w:val="008513B1"/>
    <w:rsid w:val="00851F9E"/>
    <w:rsid w:val="00852768"/>
    <w:rsid w:val="00865BF6"/>
    <w:rsid w:val="0086601A"/>
    <w:rsid w:val="00870B14"/>
    <w:rsid w:val="00881500"/>
    <w:rsid w:val="00890AF4"/>
    <w:rsid w:val="00896027"/>
    <w:rsid w:val="00897162"/>
    <w:rsid w:val="008A00B9"/>
    <w:rsid w:val="008B0B40"/>
    <w:rsid w:val="008B1B7C"/>
    <w:rsid w:val="008B5972"/>
    <w:rsid w:val="008B5C8E"/>
    <w:rsid w:val="008D2D52"/>
    <w:rsid w:val="008E3092"/>
    <w:rsid w:val="008E3B85"/>
    <w:rsid w:val="008F4EAE"/>
    <w:rsid w:val="008F6085"/>
    <w:rsid w:val="00905610"/>
    <w:rsid w:val="00905617"/>
    <w:rsid w:val="009075E4"/>
    <w:rsid w:val="00910A23"/>
    <w:rsid w:val="00924916"/>
    <w:rsid w:val="00931529"/>
    <w:rsid w:val="00934E0E"/>
    <w:rsid w:val="0093560A"/>
    <w:rsid w:val="00941F92"/>
    <w:rsid w:val="0095463A"/>
    <w:rsid w:val="00962A1D"/>
    <w:rsid w:val="00964060"/>
    <w:rsid w:val="00965A14"/>
    <w:rsid w:val="0096720B"/>
    <w:rsid w:val="0096739E"/>
    <w:rsid w:val="00973A63"/>
    <w:rsid w:val="00984E17"/>
    <w:rsid w:val="00985436"/>
    <w:rsid w:val="00994F8C"/>
    <w:rsid w:val="00994F94"/>
    <w:rsid w:val="00996BCF"/>
    <w:rsid w:val="009A3846"/>
    <w:rsid w:val="009A3D4E"/>
    <w:rsid w:val="009A3F0C"/>
    <w:rsid w:val="009A4430"/>
    <w:rsid w:val="009A4E95"/>
    <w:rsid w:val="009B1476"/>
    <w:rsid w:val="009B15E1"/>
    <w:rsid w:val="009B631C"/>
    <w:rsid w:val="009C0D5D"/>
    <w:rsid w:val="009C5298"/>
    <w:rsid w:val="009C62D8"/>
    <w:rsid w:val="009C6FA1"/>
    <w:rsid w:val="009D1D70"/>
    <w:rsid w:val="009D7858"/>
    <w:rsid w:val="009E34C8"/>
    <w:rsid w:val="009F0687"/>
    <w:rsid w:val="009F37B8"/>
    <w:rsid w:val="009F542B"/>
    <w:rsid w:val="009F65FF"/>
    <w:rsid w:val="00A10B87"/>
    <w:rsid w:val="00A152AE"/>
    <w:rsid w:val="00A1630E"/>
    <w:rsid w:val="00A169B2"/>
    <w:rsid w:val="00A20623"/>
    <w:rsid w:val="00A223FF"/>
    <w:rsid w:val="00A26379"/>
    <w:rsid w:val="00A2776E"/>
    <w:rsid w:val="00A31399"/>
    <w:rsid w:val="00A32B80"/>
    <w:rsid w:val="00A3392E"/>
    <w:rsid w:val="00A33A30"/>
    <w:rsid w:val="00A40B25"/>
    <w:rsid w:val="00A44567"/>
    <w:rsid w:val="00A50265"/>
    <w:rsid w:val="00A57C7F"/>
    <w:rsid w:val="00A655F2"/>
    <w:rsid w:val="00A71742"/>
    <w:rsid w:val="00A73A79"/>
    <w:rsid w:val="00A763A3"/>
    <w:rsid w:val="00A8096D"/>
    <w:rsid w:val="00A81161"/>
    <w:rsid w:val="00A835E4"/>
    <w:rsid w:val="00A851AE"/>
    <w:rsid w:val="00A87280"/>
    <w:rsid w:val="00A90BC8"/>
    <w:rsid w:val="00A92C04"/>
    <w:rsid w:val="00AA1D52"/>
    <w:rsid w:val="00AA3255"/>
    <w:rsid w:val="00AA40CC"/>
    <w:rsid w:val="00AA58F0"/>
    <w:rsid w:val="00AB2A75"/>
    <w:rsid w:val="00AB69EB"/>
    <w:rsid w:val="00AC3F60"/>
    <w:rsid w:val="00AC6447"/>
    <w:rsid w:val="00AC6646"/>
    <w:rsid w:val="00AD1982"/>
    <w:rsid w:val="00AD475C"/>
    <w:rsid w:val="00AE1CD2"/>
    <w:rsid w:val="00AE29EC"/>
    <w:rsid w:val="00AE6171"/>
    <w:rsid w:val="00AE77A7"/>
    <w:rsid w:val="00AF26F4"/>
    <w:rsid w:val="00AF3A86"/>
    <w:rsid w:val="00B050D5"/>
    <w:rsid w:val="00B1291B"/>
    <w:rsid w:val="00B20366"/>
    <w:rsid w:val="00B216D4"/>
    <w:rsid w:val="00B2574F"/>
    <w:rsid w:val="00B32C9F"/>
    <w:rsid w:val="00B34868"/>
    <w:rsid w:val="00B37CC4"/>
    <w:rsid w:val="00B44098"/>
    <w:rsid w:val="00B477FF"/>
    <w:rsid w:val="00B50633"/>
    <w:rsid w:val="00B50E78"/>
    <w:rsid w:val="00B55F96"/>
    <w:rsid w:val="00B55FFB"/>
    <w:rsid w:val="00B61380"/>
    <w:rsid w:val="00B62B93"/>
    <w:rsid w:val="00B67977"/>
    <w:rsid w:val="00B73266"/>
    <w:rsid w:val="00B756BE"/>
    <w:rsid w:val="00B76BAA"/>
    <w:rsid w:val="00B83B25"/>
    <w:rsid w:val="00B8488C"/>
    <w:rsid w:val="00B8661A"/>
    <w:rsid w:val="00B87B37"/>
    <w:rsid w:val="00B90AF8"/>
    <w:rsid w:val="00B90D8D"/>
    <w:rsid w:val="00B94FB8"/>
    <w:rsid w:val="00BA1511"/>
    <w:rsid w:val="00BB2CA5"/>
    <w:rsid w:val="00BB349D"/>
    <w:rsid w:val="00BC7FA9"/>
    <w:rsid w:val="00BD07FF"/>
    <w:rsid w:val="00BD12E7"/>
    <w:rsid w:val="00BD2DF8"/>
    <w:rsid w:val="00BD4B6C"/>
    <w:rsid w:val="00BE35D1"/>
    <w:rsid w:val="00BE51DC"/>
    <w:rsid w:val="00BF389A"/>
    <w:rsid w:val="00BF54A6"/>
    <w:rsid w:val="00BF77F6"/>
    <w:rsid w:val="00C00187"/>
    <w:rsid w:val="00C057F0"/>
    <w:rsid w:val="00C07A88"/>
    <w:rsid w:val="00C10EA6"/>
    <w:rsid w:val="00C16F8C"/>
    <w:rsid w:val="00C1723D"/>
    <w:rsid w:val="00C24BE1"/>
    <w:rsid w:val="00C30F9F"/>
    <w:rsid w:val="00C3199C"/>
    <w:rsid w:val="00C32918"/>
    <w:rsid w:val="00C32CBA"/>
    <w:rsid w:val="00C37E01"/>
    <w:rsid w:val="00C4693D"/>
    <w:rsid w:val="00C46ED1"/>
    <w:rsid w:val="00C76E45"/>
    <w:rsid w:val="00C82B52"/>
    <w:rsid w:val="00C82D06"/>
    <w:rsid w:val="00CA35C4"/>
    <w:rsid w:val="00CA7E77"/>
    <w:rsid w:val="00CB0A26"/>
    <w:rsid w:val="00CB29DE"/>
    <w:rsid w:val="00CB5CCB"/>
    <w:rsid w:val="00CE1BCD"/>
    <w:rsid w:val="00CE239D"/>
    <w:rsid w:val="00CE4B3B"/>
    <w:rsid w:val="00CE5023"/>
    <w:rsid w:val="00CF0C0E"/>
    <w:rsid w:val="00CF1EBF"/>
    <w:rsid w:val="00CF29F7"/>
    <w:rsid w:val="00CF7953"/>
    <w:rsid w:val="00CF7FF8"/>
    <w:rsid w:val="00D02E42"/>
    <w:rsid w:val="00D044C1"/>
    <w:rsid w:val="00D20BF0"/>
    <w:rsid w:val="00D242D1"/>
    <w:rsid w:val="00D24361"/>
    <w:rsid w:val="00D24C84"/>
    <w:rsid w:val="00D26A75"/>
    <w:rsid w:val="00D3368B"/>
    <w:rsid w:val="00D43B8C"/>
    <w:rsid w:val="00D47C9F"/>
    <w:rsid w:val="00D55FEC"/>
    <w:rsid w:val="00D57E3A"/>
    <w:rsid w:val="00D619D9"/>
    <w:rsid w:val="00D72789"/>
    <w:rsid w:val="00D73DF5"/>
    <w:rsid w:val="00D75132"/>
    <w:rsid w:val="00D764C9"/>
    <w:rsid w:val="00D776C4"/>
    <w:rsid w:val="00D826A9"/>
    <w:rsid w:val="00D86BBC"/>
    <w:rsid w:val="00D94B3A"/>
    <w:rsid w:val="00D97F4A"/>
    <w:rsid w:val="00DA2222"/>
    <w:rsid w:val="00DA5446"/>
    <w:rsid w:val="00DA6471"/>
    <w:rsid w:val="00DA6BDE"/>
    <w:rsid w:val="00DB41E6"/>
    <w:rsid w:val="00DC02E2"/>
    <w:rsid w:val="00DC368A"/>
    <w:rsid w:val="00DC514D"/>
    <w:rsid w:val="00DD0067"/>
    <w:rsid w:val="00DD0F19"/>
    <w:rsid w:val="00DD23DF"/>
    <w:rsid w:val="00DD335F"/>
    <w:rsid w:val="00DD3F4B"/>
    <w:rsid w:val="00DD5070"/>
    <w:rsid w:val="00DE067C"/>
    <w:rsid w:val="00DE1652"/>
    <w:rsid w:val="00DE6C65"/>
    <w:rsid w:val="00DE6D0D"/>
    <w:rsid w:val="00DF1EE6"/>
    <w:rsid w:val="00DF2688"/>
    <w:rsid w:val="00DF6635"/>
    <w:rsid w:val="00E00098"/>
    <w:rsid w:val="00E0154A"/>
    <w:rsid w:val="00E04899"/>
    <w:rsid w:val="00E124CE"/>
    <w:rsid w:val="00E21A5F"/>
    <w:rsid w:val="00E26CD0"/>
    <w:rsid w:val="00E3050B"/>
    <w:rsid w:val="00E311EF"/>
    <w:rsid w:val="00E31863"/>
    <w:rsid w:val="00E330E5"/>
    <w:rsid w:val="00E35704"/>
    <w:rsid w:val="00E47E79"/>
    <w:rsid w:val="00E502F3"/>
    <w:rsid w:val="00E50553"/>
    <w:rsid w:val="00E56E8D"/>
    <w:rsid w:val="00E62ADF"/>
    <w:rsid w:val="00E65A88"/>
    <w:rsid w:val="00E675B8"/>
    <w:rsid w:val="00E67958"/>
    <w:rsid w:val="00E801BA"/>
    <w:rsid w:val="00E946F5"/>
    <w:rsid w:val="00E96555"/>
    <w:rsid w:val="00EA4ACC"/>
    <w:rsid w:val="00EA7771"/>
    <w:rsid w:val="00EB38CC"/>
    <w:rsid w:val="00EB54D5"/>
    <w:rsid w:val="00EC2769"/>
    <w:rsid w:val="00EC6225"/>
    <w:rsid w:val="00EC72B6"/>
    <w:rsid w:val="00ED200B"/>
    <w:rsid w:val="00ED2EBF"/>
    <w:rsid w:val="00ED4E08"/>
    <w:rsid w:val="00ED5AAC"/>
    <w:rsid w:val="00ED6873"/>
    <w:rsid w:val="00EE04B7"/>
    <w:rsid w:val="00EE1368"/>
    <w:rsid w:val="00EE7E32"/>
    <w:rsid w:val="00EF3AEE"/>
    <w:rsid w:val="00EF61AB"/>
    <w:rsid w:val="00F023FA"/>
    <w:rsid w:val="00F03106"/>
    <w:rsid w:val="00F03437"/>
    <w:rsid w:val="00F1073B"/>
    <w:rsid w:val="00F2094F"/>
    <w:rsid w:val="00F22AAF"/>
    <w:rsid w:val="00F25317"/>
    <w:rsid w:val="00F3651F"/>
    <w:rsid w:val="00F36ED8"/>
    <w:rsid w:val="00F44E2C"/>
    <w:rsid w:val="00F46D72"/>
    <w:rsid w:val="00F5050A"/>
    <w:rsid w:val="00F53CDE"/>
    <w:rsid w:val="00F53CE7"/>
    <w:rsid w:val="00F5429B"/>
    <w:rsid w:val="00F61D25"/>
    <w:rsid w:val="00F64108"/>
    <w:rsid w:val="00F65EA6"/>
    <w:rsid w:val="00F722FE"/>
    <w:rsid w:val="00F8306E"/>
    <w:rsid w:val="00F838E4"/>
    <w:rsid w:val="00F901CC"/>
    <w:rsid w:val="00F921BE"/>
    <w:rsid w:val="00F950CF"/>
    <w:rsid w:val="00F9632D"/>
    <w:rsid w:val="00FB4B6F"/>
    <w:rsid w:val="00FB531B"/>
    <w:rsid w:val="00FB547F"/>
    <w:rsid w:val="00FC3322"/>
    <w:rsid w:val="00FC4CAE"/>
    <w:rsid w:val="00FD3733"/>
    <w:rsid w:val="00FE0BB8"/>
    <w:rsid w:val="00FE0D29"/>
    <w:rsid w:val="00FE1939"/>
    <w:rsid w:val="00FE498E"/>
    <w:rsid w:val="00FE4F9F"/>
    <w:rsid w:val="00FF1B73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5ACD"/>
  <w15:docId w15:val="{D305AB07-B9DF-409B-BD31-7A156443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45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a-Pericope">
    <w:name w:val="04a-Pericope"/>
    <w:basedOn w:val="Normal"/>
    <w:rsid w:val="00D776C4"/>
    <w:pPr>
      <w:jc w:val="both"/>
    </w:pPr>
    <w:rPr>
      <w:rFonts w:cs="Arial"/>
      <w:szCs w:val="20"/>
    </w:rPr>
  </w:style>
  <w:style w:type="paragraph" w:customStyle="1" w:styleId="05-Versetto">
    <w:name w:val="05-Versetto"/>
    <w:basedOn w:val="Normal"/>
    <w:qFormat/>
    <w:rsid w:val="00D776C4"/>
    <w:pPr>
      <w:jc w:val="both"/>
      <w:outlineLvl w:val="4"/>
    </w:pPr>
    <w:rPr>
      <w:rFonts w:cs="Arial"/>
      <w:b/>
      <w:szCs w:val="20"/>
    </w:rPr>
  </w:style>
  <w:style w:type="paragraph" w:customStyle="1" w:styleId="01-Giorno">
    <w:name w:val="01-Giorno"/>
    <w:basedOn w:val="Normal"/>
    <w:rsid w:val="00D776C4"/>
    <w:pPr>
      <w:jc w:val="center"/>
      <w:outlineLvl w:val="1"/>
    </w:pPr>
    <w:rPr>
      <w:rFonts w:cs="Arial"/>
      <w:b/>
      <w:color w:val="FF0000"/>
      <w:sz w:val="22"/>
      <w:szCs w:val="20"/>
      <w:u w:val="single"/>
    </w:rPr>
  </w:style>
  <w:style w:type="paragraph" w:customStyle="1" w:styleId="03-LibroBibbia">
    <w:name w:val="03-LibroBibbia"/>
    <w:basedOn w:val="Normal"/>
    <w:qFormat/>
    <w:rsid w:val="00D776C4"/>
    <w:pPr>
      <w:tabs>
        <w:tab w:val="center" w:pos="4820"/>
      </w:tabs>
      <w:jc w:val="both"/>
      <w:outlineLvl w:val="2"/>
    </w:pPr>
    <w:rPr>
      <w:rFonts w:cs="Arial"/>
      <w:b/>
      <w:color w:val="FF0000"/>
      <w:szCs w:val="20"/>
    </w:rPr>
  </w:style>
  <w:style w:type="paragraph" w:customStyle="1" w:styleId="06-Commento">
    <w:name w:val="06-Commento"/>
    <w:basedOn w:val="Normal"/>
    <w:link w:val="06-CommentoCarattere"/>
    <w:qFormat/>
    <w:rsid w:val="00D776C4"/>
    <w:pPr>
      <w:ind w:left="851" w:right="851"/>
      <w:jc w:val="both"/>
    </w:pPr>
    <w:rPr>
      <w:rFonts w:cs="Arial"/>
      <w:sz w:val="18"/>
      <w:szCs w:val="20"/>
    </w:rPr>
  </w:style>
  <w:style w:type="character" w:customStyle="1" w:styleId="06-CommentoCarattere">
    <w:name w:val="06-Commento Carattere"/>
    <w:basedOn w:val="Fontepargpadro"/>
    <w:link w:val="06-Commento"/>
    <w:rsid w:val="00D776C4"/>
    <w:rPr>
      <w:rFonts w:ascii="Arial" w:eastAsia="Times New Roman" w:hAnsi="Arial" w:cs="Arial"/>
      <w:sz w:val="18"/>
      <w:szCs w:val="20"/>
      <w:lang w:eastAsia="it-IT"/>
    </w:rPr>
  </w:style>
  <w:style w:type="character" w:styleId="Refdenotaderodap">
    <w:name w:val="footnote reference"/>
    <w:basedOn w:val="Fontepargpadro"/>
    <w:uiPriority w:val="99"/>
    <w:semiHidden/>
    <w:rsid w:val="00A10B8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4414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14C"/>
    <w:rPr>
      <w:rFonts w:ascii="Times New Roman" w:hAnsi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1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">
    <w:name w:val="corpo"/>
    <w:basedOn w:val="Normal"/>
    <w:rsid w:val="007645BF"/>
    <w:pPr>
      <w:spacing w:after="60"/>
      <w:jc w:val="both"/>
    </w:pPr>
    <w:rPr>
      <w:rFonts w:ascii="Times New Roman" w:hAnsi="Times New Roman"/>
      <w:sz w:val="24"/>
      <w:szCs w:val="20"/>
    </w:rPr>
  </w:style>
  <w:style w:type="paragraph" w:styleId="SemEspaamento">
    <w:name w:val="No Spacing"/>
    <w:uiPriority w:val="1"/>
    <w:qFormat/>
    <w:rsid w:val="003D785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C76E45"/>
    <w:rPr>
      <w:i/>
      <w:iCs/>
    </w:rPr>
  </w:style>
  <w:style w:type="character" w:styleId="Forte">
    <w:name w:val="Strong"/>
    <w:basedOn w:val="Fontepargpadro"/>
    <w:uiPriority w:val="22"/>
    <w:qFormat/>
    <w:rsid w:val="00C76E4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5555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6555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7655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Fontepargpadro"/>
    <w:rsid w:val="00306D5D"/>
  </w:style>
  <w:style w:type="paragraph" w:styleId="Textodebalo">
    <w:name w:val="Balloon Text"/>
    <w:basedOn w:val="Normal"/>
    <w:link w:val="TextodebaloChar"/>
    <w:uiPriority w:val="99"/>
    <w:semiHidden/>
    <w:unhideWhenUsed/>
    <w:rsid w:val="005170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029"/>
    <w:rPr>
      <w:rFonts w:ascii="Segoe UI" w:eastAsia="Times New Roman" w:hAnsi="Segoe UI" w:cs="Segoe UI"/>
      <w:sz w:val="18"/>
      <w:szCs w:val="18"/>
      <w:lang w:eastAsia="it-I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D59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D5988"/>
    <w:rPr>
      <w:rFonts w:ascii="Arial" w:eastAsia="Times New Roman" w:hAnsi="Arial" w:cs="Times New Roman"/>
      <w:sz w:val="20"/>
      <w:szCs w:val="24"/>
      <w:lang w:eastAsia="it-IT"/>
    </w:rPr>
  </w:style>
  <w:style w:type="table" w:customStyle="1" w:styleId="Grigliatabella1">
    <w:name w:val="Griglia tabella1"/>
    <w:basedOn w:val="Tabelanormal"/>
    <w:next w:val="Tabelacomgrade"/>
    <w:rsid w:val="006D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D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44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mmarcadores">
    <w:name w:val="List Bullet"/>
    <w:basedOn w:val="Normal"/>
    <w:uiPriority w:val="99"/>
    <w:unhideWhenUsed/>
    <w:rsid w:val="004F5047"/>
    <w:pPr>
      <w:numPr>
        <w:numId w:val="6"/>
      </w:numPr>
      <w:contextualSpacing/>
    </w:pPr>
    <w:rPr>
      <w:rFonts w:ascii="Times New Roman" w:hAnsi="Times New Roman"/>
      <w:sz w:val="24"/>
    </w:rPr>
  </w:style>
  <w:style w:type="paragraph" w:customStyle="1" w:styleId="rientrato">
    <w:name w:val="rientrato"/>
    <w:basedOn w:val="Normal"/>
    <w:rsid w:val="00827FC6"/>
    <w:pPr>
      <w:spacing w:before="100" w:beforeAutospacing="1" w:after="100" w:afterAutospacing="1"/>
    </w:pPr>
    <w:rPr>
      <w:rFonts w:ascii="Times New Roman" w:hAnsi="Times New Roman"/>
      <w:sz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A22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A2222"/>
    <w:rPr>
      <w:rFonts w:ascii="Arial" w:eastAsia="Times New Roman" w:hAnsi="Arial" w:cs="Times New Roman"/>
      <w:sz w:val="20"/>
      <w:szCs w:val="24"/>
      <w:lang w:eastAsia="it-IT"/>
    </w:rPr>
  </w:style>
  <w:style w:type="paragraph" w:styleId="Rodap">
    <w:name w:val="footer"/>
    <w:basedOn w:val="Normal"/>
    <w:link w:val="RodapChar"/>
    <w:semiHidden/>
    <w:unhideWhenUsed/>
    <w:rsid w:val="00DA2222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semiHidden/>
    <w:rsid w:val="00DA22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70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5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2956-C431-4709-AEE7-C12F88FF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1397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Pastorelle</dc:creator>
  <cp:lastModifiedBy>Irmã Cristiane Ribeiro</cp:lastModifiedBy>
  <cp:revision>5</cp:revision>
  <cp:lastPrinted>2021-03-05T08:02:00Z</cp:lastPrinted>
  <dcterms:created xsi:type="dcterms:W3CDTF">2021-04-07T07:43:00Z</dcterms:created>
  <dcterms:modified xsi:type="dcterms:W3CDTF">2021-04-09T09:01:00Z</dcterms:modified>
</cp:coreProperties>
</file>